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CC" w:rsidRDefault="004B75CC" w:rsidP="00B9775B">
      <w:pPr>
        <w:tabs>
          <w:tab w:val="left" w:pos="6840"/>
        </w:tabs>
        <w:spacing w:after="0" w:line="360" w:lineRule="atLeast"/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</w:pPr>
      <w:bookmarkStart w:id="0" w:name="_GoBack"/>
      <w:r w:rsidRPr="004B75CC">
        <w:rPr>
          <w:rFonts w:ascii="Times New Roman" w:eastAsia="Times New Roman" w:hAnsi="Times New Roman" w:cs="Times New Roman"/>
          <w:noProof/>
          <w:color w:val="1E2120"/>
          <w:sz w:val="20"/>
          <w:szCs w:val="20"/>
          <w:lang w:eastAsia="ru-RU"/>
        </w:rPr>
        <w:drawing>
          <wp:inline distT="0" distB="0" distL="0" distR="0">
            <wp:extent cx="6543675" cy="9382125"/>
            <wp:effectExtent l="0" t="0" r="9525" b="9525"/>
            <wp:docPr id="1" name="Рисунок 1" descr="C:\Users\Ромашка\Desktop\Николаенко\Сканы положений\Положение 6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шка\Desktop\Николаенко\Сканы положений\Положение 6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776" cy="9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75CC" w:rsidRDefault="004B75CC" w:rsidP="00B9775B">
      <w:pPr>
        <w:tabs>
          <w:tab w:val="left" w:pos="6840"/>
        </w:tabs>
        <w:spacing w:after="0" w:line="360" w:lineRule="atLeast"/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</w:pPr>
    </w:p>
    <w:p w:rsidR="004B75CC" w:rsidRDefault="004B75CC" w:rsidP="00B9775B">
      <w:pPr>
        <w:tabs>
          <w:tab w:val="left" w:pos="6840"/>
        </w:tabs>
        <w:spacing w:after="0" w:line="360" w:lineRule="atLeast"/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</w:pPr>
    </w:p>
    <w:p w:rsidR="004B75CC" w:rsidRDefault="004B75CC" w:rsidP="00B9775B">
      <w:pPr>
        <w:tabs>
          <w:tab w:val="left" w:pos="6840"/>
        </w:tabs>
        <w:spacing w:after="0" w:line="360" w:lineRule="atLeast"/>
        <w:rPr>
          <w:rFonts w:ascii="Times New Roman" w:eastAsia="Times New Roman" w:hAnsi="Times New Roman" w:cs="Times New Roman"/>
          <w:color w:val="1E2120"/>
          <w:sz w:val="20"/>
          <w:szCs w:val="20"/>
          <w:lang w:eastAsia="ru-RU"/>
        </w:rPr>
      </w:pPr>
    </w:p>
    <w:p w:rsidR="004B75CC" w:rsidRDefault="004B75CC" w:rsidP="008D799F">
      <w:pPr>
        <w:pStyle w:val="Default"/>
        <w:rPr>
          <w:sz w:val="28"/>
          <w:szCs w:val="28"/>
        </w:rPr>
      </w:pPr>
    </w:p>
    <w:p w:rsidR="004B75CC" w:rsidRDefault="004B75CC" w:rsidP="008D799F">
      <w:pPr>
        <w:pStyle w:val="Default"/>
        <w:rPr>
          <w:sz w:val="28"/>
          <w:szCs w:val="28"/>
        </w:rPr>
      </w:pPr>
    </w:p>
    <w:p w:rsidR="004B75CC" w:rsidRDefault="004B75CC" w:rsidP="008D799F">
      <w:pPr>
        <w:pStyle w:val="Default"/>
        <w:rPr>
          <w:sz w:val="28"/>
          <w:szCs w:val="28"/>
        </w:rPr>
      </w:pP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учреждение (материалы Отчета должны помогать родителям сориентироваться в особенностях образовательных и воспитательных программ, реализуемых дошкольным образовательным учреждением, его уклада и традиций, дополнительных образовательных услуг и др.).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1.4. В подготовке Отчета принимают участие представители всех групп участников образовательного процесса: педагоги, администрация дошкольного образовательного учреждения, родители.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1.5. Отчет включает в себя введение, основную часть (текстовая часть по разделам, иллюстрированная необходимыми графиками, диаграммами, таблицами и др.), приложения с табличным материалом.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1.6. Отчет утверждается органом государственно-общественного управления ДОУ (родительским комитетом), подписывается совместно заведующей ДОУ и председателем родительского комитета.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Отчет размещается на сайте ДОУ, публикуется и распространяется в формах, возможных для дошкольного образовательного учреждения – в местных СМИ, в виде отдельной брошюры, средствами «малой полиграфии» (ксерокопирование), в сети Интернет и др.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1.8. Отчет является документом постоянного хранения, администрация дошкольного образовательного учреждения обеспечивает хранение Отчетов и доступность Отчетов для участников образовательного процесса.</w:t>
      </w:r>
    </w:p>
    <w:p w:rsidR="008D799F" w:rsidRDefault="008D799F" w:rsidP="008D799F">
      <w:pPr>
        <w:pStyle w:val="Default"/>
        <w:rPr>
          <w:sz w:val="28"/>
          <w:szCs w:val="28"/>
        </w:rPr>
      </w:pPr>
    </w:p>
    <w:p w:rsidR="008D799F" w:rsidRDefault="008D799F" w:rsidP="008D799F">
      <w:pPr>
        <w:pStyle w:val="Default"/>
        <w:jc w:val="center"/>
        <w:rPr>
          <w:b/>
          <w:sz w:val="28"/>
          <w:szCs w:val="28"/>
        </w:rPr>
      </w:pPr>
      <w:r w:rsidRPr="008D799F">
        <w:rPr>
          <w:b/>
          <w:sz w:val="28"/>
          <w:szCs w:val="28"/>
        </w:rPr>
        <w:t>II. Структура Отчета</w:t>
      </w:r>
    </w:p>
    <w:p w:rsidR="008D799F" w:rsidRPr="008D799F" w:rsidRDefault="008D799F" w:rsidP="008D799F">
      <w:pPr>
        <w:pStyle w:val="Default"/>
        <w:jc w:val="center"/>
        <w:rPr>
          <w:b/>
          <w:sz w:val="28"/>
          <w:szCs w:val="28"/>
        </w:rPr>
      </w:pP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1.Структура</w:t>
      </w:r>
      <w:proofErr w:type="gramEnd"/>
      <w:r>
        <w:rPr>
          <w:sz w:val="28"/>
          <w:szCs w:val="28"/>
        </w:rPr>
        <w:t xml:space="preserve"> Отчета включает следующие основные разделы: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дошкольного образовательного учреждения и условий его функционирования.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Особенности образовательного процесса.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Условия осуществления образовательного процесса.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Кадровый потенциал.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Финансовые ресурсы ДОУ и их использование.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Заключение. Перспективы и планы развития.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2.2. В заключение каждого раздела представляются краткие итоговые выводы, обобщающие и разъясняющие приводимые данные.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Особое значение имеет ясное обозначение тех конкретных результатов, которых добилось дошкольное образовательное учреждение за отчетный год, по каждому из разделов Отчета.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2.3. Информация по каждому из разделов представляется в сжатом виде, с максимально возможным использованием количественных данных, таблиц, списков и перечней. </w:t>
      </w:r>
    </w:p>
    <w:p w:rsidR="008D799F" w:rsidRDefault="008D799F" w:rsidP="008D799F">
      <w:pPr>
        <w:pStyle w:val="Default"/>
        <w:jc w:val="center"/>
        <w:rPr>
          <w:b/>
          <w:sz w:val="28"/>
          <w:szCs w:val="28"/>
        </w:rPr>
      </w:pPr>
      <w:r w:rsidRPr="008D799F">
        <w:rPr>
          <w:b/>
          <w:sz w:val="28"/>
          <w:szCs w:val="28"/>
        </w:rPr>
        <w:t>III. Подготовка Отчета</w:t>
      </w:r>
    </w:p>
    <w:p w:rsidR="008D799F" w:rsidRPr="008D799F" w:rsidRDefault="008D799F" w:rsidP="008D799F">
      <w:pPr>
        <w:pStyle w:val="Default"/>
        <w:jc w:val="center"/>
        <w:rPr>
          <w:b/>
          <w:sz w:val="28"/>
          <w:szCs w:val="28"/>
        </w:rPr>
      </w:pP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1.Подготовка</w:t>
      </w:r>
      <w:proofErr w:type="gramEnd"/>
      <w:r>
        <w:rPr>
          <w:sz w:val="28"/>
          <w:szCs w:val="28"/>
        </w:rPr>
        <w:t xml:space="preserve"> Отчета является организованным процессом и включает в себя следующие этапы: </w:t>
      </w:r>
    </w:p>
    <w:p w:rsidR="008D799F" w:rsidRDefault="008D799F" w:rsidP="008D799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утверждение состава и руководителя (координатора) рабочей группы, ответственной за подготовку Отчета (рабочая группа включает в себя представителей администрации, родительского комитета, педагогов, родителей детей);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утверждение графика работы по подготовке Отчета;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разработка структуры Отчета;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утверждение структуры Отчета;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сбор необходимых для Отчета данных (в том числе посредством опросов, анкетирования, иных социологических методов, мониторинга);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написание всех отдельных разделов Отчета, его аннотации, сокращенного варианта;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проекта Отчета на расширенное заседание органа государственно-общественного управления дошкольного образовательного учреждения, обсуждение;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доработка проекта Отчета по результатам обсуждения;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утверждение Отчета (в том числе сокращенного его варианта) и подготовка его к публикации. </w:t>
      </w:r>
    </w:p>
    <w:p w:rsidR="008D799F" w:rsidRDefault="008D799F" w:rsidP="008D799F">
      <w:pPr>
        <w:pStyle w:val="Default"/>
        <w:rPr>
          <w:sz w:val="28"/>
          <w:szCs w:val="28"/>
        </w:rPr>
      </w:pPr>
    </w:p>
    <w:p w:rsidR="008D799F" w:rsidRDefault="008D799F" w:rsidP="008D799F">
      <w:pPr>
        <w:pStyle w:val="Default"/>
        <w:jc w:val="center"/>
        <w:rPr>
          <w:b/>
          <w:sz w:val="28"/>
          <w:szCs w:val="28"/>
        </w:rPr>
      </w:pPr>
      <w:r w:rsidRPr="008D799F">
        <w:rPr>
          <w:b/>
          <w:sz w:val="28"/>
          <w:szCs w:val="28"/>
        </w:rPr>
        <w:t xml:space="preserve">IV. Публикация, презентация и распространение </w:t>
      </w:r>
      <w:r>
        <w:rPr>
          <w:b/>
          <w:sz w:val="28"/>
          <w:szCs w:val="28"/>
        </w:rPr>
        <w:t>Отчета</w:t>
      </w:r>
    </w:p>
    <w:p w:rsidR="008D799F" w:rsidRPr="008D799F" w:rsidRDefault="008D799F" w:rsidP="008D799F">
      <w:pPr>
        <w:pStyle w:val="Default"/>
        <w:jc w:val="center"/>
        <w:rPr>
          <w:b/>
          <w:sz w:val="28"/>
          <w:szCs w:val="28"/>
        </w:rPr>
      </w:pP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 Утвержденный Отчет публикуется и доводится до общественности в следующих формах: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размещение Отчета на Интернет-сайте дошкольного образовательного учреждения;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выпуск брошюры с полным текстом Отчета;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-проведение специального общего родительского собрания (конференции), педагогического совета или (и) собрания трудового коллектива; </w:t>
      </w:r>
    </w:p>
    <w:p w:rsidR="008D799F" w:rsidRDefault="008D799F" w:rsidP="008D799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проведение дня открытых дверей, в рамках которого Отчет будет представлен родителям в форме стендового доклада. </w:t>
      </w:r>
    </w:p>
    <w:p w:rsidR="00B9775B" w:rsidRPr="008D799F" w:rsidRDefault="008D799F" w:rsidP="008D799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99F">
        <w:rPr>
          <w:rFonts w:ascii="Times New Roman" w:hAnsi="Times New Roman" w:cs="Times New Roman"/>
          <w:sz w:val="28"/>
          <w:szCs w:val="28"/>
        </w:rPr>
        <w:t>4.2. Публичный Отчет используется для организации общественной оценки деятельности дошкольного образовательного учреждения.</w:t>
      </w:r>
    </w:p>
    <w:sectPr w:rsidR="00B9775B" w:rsidRPr="008D799F" w:rsidSect="004B75CC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823"/>
    <w:multiLevelType w:val="hybridMultilevel"/>
    <w:tmpl w:val="3A2E5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60F"/>
    <w:multiLevelType w:val="hybridMultilevel"/>
    <w:tmpl w:val="29561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631F"/>
    <w:multiLevelType w:val="hybridMultilevel"/>
    <w:tmpl w:val="5C52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76CC"/>
    <w:multiLevelType w:val="hybridMultilevel"/>
    <w:tmpl w:val="AFFA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A47B0"/>
    <w:multiLevelType w:val="hybridMultilevel"/>
    <w:tmpl w:val="9F90E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30B4D"/>
    <w:multiLevelType w:val="hybridMultilevel"/>
    <w:tmpl w:val="1A00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339F9"/>
    <w:multiLevelType w:val="hybridMultilevel"/>
    <w:tmpl w:val="D62E4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C4413"/>
    <w:multiLevelType w:val="hybridMultilevel"/>
    <w:tmpl w:val="41F2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2DE7"/>
    <w:multiLevelType w:val="hybridMultilevel"/>
    <w:tmpl w:val="5F38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4464A"/>
    <w:multiLevelType w:val="hybridMultilevel"/>
    <w:tmpl w:val="CD827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7132F"/>
    <w:multiLevelType w:val="hybridMultilevel"/>
    <w:tmpl w:val="5D06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CF"/>
    <w:rsid w:val="00274E67"/>
    <w:rsid w:val="00407DBC"/>
    <w:rsid w:val="004A2DCF"/>
    <w:rsid w:val="004B75CC"/>
    <w:rsid w:val="008D799F"/>
    <w:rsid w:val="009539C1"/>
    <w:rsid w:val="00B21908"/>
    <w:rsid w:val="00B9775B"/>
    <w:rsid w:val="00BD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803E"/>
  <w15:chartTrackingRefBased/>
  <w15:docId w15:val="{6570BFD1-208A-4027-8FAD-7A4DAEF7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8">
    <w:name w:val="s8"/>
    <w:basedOn w:val="a0"/>
    <w:rsid w:val="00B9775B"/>
  </w:style>
  <w:style w:type="paragraph" w:styleId="a3">
    <w:name w:val="List Paragraph"/>
    <w:basedOn w:val="a"/>
    <w:uiPriority w:val="34"/>
    <w:qFormat/>
    <w:rsid w:val="00B977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7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Ромашка</cp:lastModifiedBy>
  <cp:revision>5</cp:revision>
  <cp:lastPrinted>2019-09-06T05:58:00Z</cp:lastPrinted>
  <dcterms:created xsi:type="dcterms:W3CDTF">2019-09-03T07:53:00Z</dcterms:created>
  <dcterms:modified xsi:type="dcterms:W3CDTF">2019-10-24T07:11:00Z</dcterms:modified>
</cp:coreProperties>
</file>