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A4" w:rsidRDefault="00665D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665DA4" w:rsidRDefault="00665D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 №6 «Ромашка»</w:t>
      </w:r>
    </w:p>
    <w:p w:rsidR="00665DA4" w:rsidRDefault="00665D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город-курорт Геленджик</w:t>
      </w:r>
    </w:p>
    <w:p w:rsidR="00665DA4" w:rsidRDefault="00665D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5DA4" w:rsidRDefault="00665DA4">
      <w:pPr>
        <w:spacing w:after="0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09.01.2020г.                                  </w:t>
      </w:r>
      <w:r>
        <w:rPr>
          <w:rFonts w:ascii="Times New Roman" w:hAnsi="Times New Roman" w:cs="Times New Roman"/>
        </w:rPr>
        <w:t>г.Геленджик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№ 42</w:t>
      </w:r>
    </w:p>
    <w:p w:rsidR="00665DA4" w:rsidRDefault="00665DA4">
      <w:pPr>
        <w:spacing w:after="0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назначении ответственных лиц</w:t>
      </w: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организацию работы с инвалидами в МБДОУ д/с № 6 «Ромашка»</w:t>
      </w: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A4" w:rsidRDefault="00665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эффективной работы с детьми-инвалидами и детьми с ограниченными возможностями здоровья, для полного и успешного включения их в образовательное и социальное пространство; на основании              ст. 5, ст.79 Федерального закона «Об образовании в Российской Федерации» от 29 декабря 2012 года № 273-ФЗ, Указа Президента РФ от 07.05.2012 №599 «О мерах по реализации государственной политики в области образования и науки», приказа Минобрнауки России № 1309 от 09.11.2015 г.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и № 1399 от 02.12.2015 г. «Об утверждении плана мероприятий (дорожная карта) Министерства образования и науки РФ по повышению значений показателей доступности для инвалидов объектов и</w:t>
      </w:r>
    </w:p>
    <w:p w:rsidR="00665DA4" w:rsidRDefault="0066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предоставляемых на них услуг в сфере образования»,</w:t>
      </w:r>
    </w:p>
    <w:p w:rsidR="00665DA4" w:rsidRDefault="0066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DA4" w:rsidRDefault="0066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 р и к а з ы в а ю:</w:t>
      </w:r>
    </w:p>
    <w:p w:rsidR="00665DA4" w:rsidRDefault="0066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DA4" w:rsidRDefault="00665DA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Возложить обязанности по организации работы и услуг для инвалидов, инструктажу персонала и контролю за соблюдением сотрудниками требований доступности для инвалидов в МБДОУ д/с № 6 «Ромашка» (далее - МБДОУ) на следующих работников:</w:t>
      </w: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старшего воспитателя – Алтухову М.В.;</w:t>
      </w: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воспитателя - Короткову И.П.;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помощника воспитателя  - Передрееву В.В.</w:t>
      </w: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Ответственным лицам за работу с инвалидами и детьми с ограниченными возможностями здоровья:</w:t>
      </w: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деятельность по оказанию помощи инвалидам и детям с ограниченными возможностями здоровья при предоставлении им образовательных услуг;</w:t>
      </w: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информационно-разъяснительную работу среди родительской общественности по формированию толерантного отношения к проблемам детей инвалидов и детей с ограниченными возможностями здоровья.</w:t>
      </w: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Утвердить:</w:t>
      </w: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Инструкцию «Оказание необходимой помощи детям-инвалидам и лицам с ограниченными возможностями здоровья в МБДОУ» (Приложение № 1);</w:t>
      </w: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Журнал учёта проведения инструктажа (Приложение № 2);</w:t>
      </w: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 Контроль исполнения настоящего приказа оставляю за собой.</w:t>
      </w: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                                                           Е.П. Тереножкина</w:t>
      </w: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приказом ознакомлен:</w:t>
      </w: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1"/>
        <w:gridCol w:w="3975"/>
        <w:gridCol w:w="2340"/>
        <w:gridCol w:w="2340"/>
      </w:tblGrid>
      <w:tr w:rsidR="00665DA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Приложение №1</w:t>
      </w: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 приказу № _42___ от 9 января_2020г.</w:t>
      </w: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Муниципальное бюджетное дошкольное образовательное учреждение</w:t>
      </w: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детский сад №6 «Ромашка»</w:t>
      </w: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муниципального образования город-курорт Геленджик</w:t>
      </w: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tabs>
          <w:tab w:val="left" w:pos="6840"/>
        </w:tabs>
        <w:spacing w:after="0"/>
        <w:rPr>
          <w:rFonts w:ascii="Times New Roman" w:hAnsi="Times New Roman" w:cs="Times New Roman"/>
          <w:color w:val="1E2120"/>
          <w:sz w:val="20"/>
          <w:szCs w:val="20"/>
        </w:rPr>
      </w:pPr>
      <w:r>
        <w:rPr>
          <w:rFonts w:ascii="Times New Roman" w:hAnsi="Times New Roman" w:cs="Times New Roman"/>
          <w:color w:val="1E2120"/>
          <w:sz w:val="20"/>
          <w:szCs w:val="20"/>
        </w:rPr>
        <w:t>СОГЛАСОВАНО                                                                                                      УТВЕРЖДЕНО:</w:t>
      </w:r>
      <w:r>
        <w:rPr>
          <w:rFonts w:ascii="Times New Roman" w:hAnsi="Times New Roman" w:cs="Times New Roman"/>
          <w:color w:val="1E2120"/>
          <w:sz w:val="20"/>
          <w:szCs w:val="20"/>
        </w:rPr>
        <w:br/>
        <w:t>Председатель ПК                                                                                                       Заведующий МБДОУ д/с №6</w:t>
      </w:r>
      <w:r>
        <w:rPr>
          <w:rFonts w:ascii="Times New Roman" w:hAnsi="Times New Roman" w:cs="Times New Roman"/>
          <w:color w:val="1E2120"/>
          <w:sz w:val="20"/>
          <w:szCs w:val="20"/>
        </w:rPr>
        <w:br/>
        <w:t xml:space="preserve"> _______________Т.И. Скиба                                                                                   «Ромашка»</w:t>
      </w:r>
      <w:r>
        <w:rPr>
          <w:rFonts w:ascii="Times New Roman" w:hAnsi="Times New Roman" w:cs="Times New Roman"/>
          <w:color w:val="1E2120"/>
          <w:sz w:val="20"/>
          <w:szCs w:val="20"/>
        </w:rPr>
        <w:br/>
        <w:t xml:space="preserve">                                                                                                                                     __________Е.П. Тереножкина</w:t>
      </w:r>
      <w:r>
        <w:rPr>
          <w:rFonts w:ascii="Times New Roman" w:hAnsi="Times New Roman" w:cs="Times New Roman"/>
          <w:color w:val="1E2120"/>
          <w:sz w:val="20"/>
          <w:szCs w:val="20"/>
        </w:rPr>
        <w:br/>
        <w:t xml:space="preserve">от «__09_»января 2020 г.                                                                                       Приказ № 42 от09.01.2020г. </w:t>
      </w:r>
    </w:p>
    <w:p w:rsidR="00665DA4" w:rsidRDefault="00665DA4">
      <w:pPr>
        <w:tabs>
          <w:tab w:val="left" w:pos="6840"/>
        </w:tabs>
        <w:spacing w:after="0"/>
        <w:rPr>
          <w:rFonts w:ascii="Times New Roman" w:hAnsi="Times New Roman" w:cs="Times New Roman"/>
          <w:color w:val="1E2120"/>
          <w:sz w:val="20"/>
          <w:szCs w:val="20"/>
        </w:rPr>
      </w:pPr>
    </w:p>
    <w:p w:rsidR="00665DA4" w:rsidRDefault="00665DA4">
      <w:pPr>
        <w:tabs>
          <w:tab w:val="left" w:pos="6840"/>
        </w:tabs>
        <w:spacing w:after="0"/>
        <w:rPr>
          <w:rFonts w:ascii="Times New Roman" w:hAnsi="Times New Roman" w:cs="Times New Roman"/>
          <w:color w:val="1E2120"/>
          <w:sz w:val="20"/>
          <w:szCs w:val="20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</w:t>
      </w: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«Оказание необходимой помощи детям-инвалидам и</w:t>
      </w: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лицам с ограниченными возможностями здоровья в ДОУ»</w:t>
      </w: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000000"/>
          <w:sz w:val="23"/>
          <w:szCs w:val="23"/>
        </w:rPr>
      </w:pPr>
      <w:r>
        <w:rPr>
          <w:rFonts w:ascii="yandex-sans" w:hAnsi="yandex-sans" w:cs="yandex-sans"/>
          <w:b/>
          <w:bCs/>
          <w:color w:val="000000"/>
          <w:sz w:val="23"/>
          <w:szCs w:val="23"/>
        </w:rPr>
        <w:t>1 Общие положения</w:t>
      </w:r>
    </w:p>
    <w:p w:rsidR="00665DA4" w:rsidRDefault="00665D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Настоящая инструкция разработана для муниципального бюджетного дошкольного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образовательного учреждения МБДОУ д/с № 6 «Ромашка» (далее - МБДОУ) в целях реализации Федерального закона от 24.11.1995 № 181-ФЗ «О социальной защите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инвалидов в Российской Федерации» Правительство РФ, органы исполнительной власти субъектов РФ согласно ч.1 ст.15.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1.2.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Маломобильные граждане (МГ) — это люди испытывающие затруднения при самостоятельном передвижении, получении услуги, необходимой информации или при ориентировании в пространстве (люди с временным нарушением здоровья, беременные женщины, люди старших возрастов, люди с детскими колясками и т.п.).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1.3. Настоящая Инструкция разработана в целях: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1.3.1. Недопустимости дискриминации в МБДОУ по признаку инвалидности, то есть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1.3.2. Реализации прав воспитанника с ограниченными возможностями здоровья на получение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образования и воспитания и социальной адаптации в условиях МБДОУ.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1.4. Настоящая Инструкция обязательна для исполнения всеми сотрудниками МБДОУ.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1.5. В соответствии с настоящей Инструкцией сотрудники проходят инструктаж и обучение по вопросам, связанным с обеспечением доступности для инвалидов и лиц с ОВЗ объектов и услуг МБДОУ, в том числе с участием персонала (с оказанием помощи на объектах в преодолении барьеров и сопровождении инвалида или лица с ОВЗ).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1.6. Инструктаж и обучение сотрудников проводится ответственным лицом из числа членов комиссии по проведению обследования и паспортизации объектов и предоставляемых на них услуг ДОУ согласно Положения «О комиссии по проведению обследования и паспортизации объектов и предоставляемых на них услуг в МБДОУ.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1.7. Для учета работы по инструктажу и обучению сотрудников по вопросам доступности объектов и услуг МБДОУ ведётся «Журнал учета проведения инструктажа сотрудников по вопросам доступности» (далее – Журнал).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1.8. Допуск к работе вновь принятых работников МБДОУ осуществляется после прохождения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инструктажа и обучения по вопросам доступности объектов и услуг МБДОУ.</w:t>
      </w: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000000"/>
          <w:sz w:val="23"/>
          <w:szCs w:val="23"/>
        </w:rPr>
      </w:pPr>
      <w:r>
        <w:rPr>
          <w:rFonts w:ascii="yandex-sans" w:hAnsi="yandex-sans" w:cs="yandex-sans"/>
          <w:b/>
          <w:bCs/>
          <w:color w:val="000000"/>
          <w:sz w:val="23"/>
          <w:szCs w:val="23"/>
        </w:rPr>
        <w:t>2. Общие правила этикета при общении с детьми-инвалидами и лицами с ограниченными возможностями здоровья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2.1. Для обеспечения доступа инвалидов и лиц с ОВЗ к услугам МБДОУ и объектам, на которых они предоставляются, сотрудникам необходимо соблюдать следующие общие правила этикета при общении с указанными категориями лиц в зависимости от конкретной ситуации: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2.1.1. При разговоре с инвалидом или лицом с ОВЗ обращаться следует непосредственно к нему, а не к сопровождающему, который присутствует при разговоре. При знакомстве с инвалидом или лицом с ОВЗ рекомендуется пожать ему руку, расположить к с себе.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2.1.2. При встрече со слепым или слабовидящим лицом, необходимо назвать себя и других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присутствующих людей. При проведении общей беседы следует пояснять, к кому в данный момент обращен разговор, и называть себя.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2.1.3. Если инвалиду или лицу с ОВЗ предлагается помощь, рекомендуется подождать, пока указанное лицо ее примет или откажется от помощи, а в случае положительного ответа спросить, что и как делать для оказания помощи.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2.1.4. Обращаться к инвалиду или лицу с ОВЗ рекомендуется: к ребёнку по имени, взрослому человеку: по имени-отчеству и на «Вы».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2.1.5. При разговоре с инвалидом или лицом с ОВЗ, испытывающим трудности в общении, необходимо внимательно слушать его, быть терпеливым и ждать, когда указанное лицо самостоятельно закончит фразу.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2.1.6. При общении с лицом с нарушениями опорно-двигательного аппарата, пользующимся инвалидной коляской или костылями, располагаться следует на одном зрительном уровне или сразу в начале разговора сесть прямо перед ним.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2.1.7. Сотрудники не должны при разговоре с инвалидом или лицом с ОВЗ с гиперкинезами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(патологические внезапно возникающие непроизвольные движения в различных группах мышц) реагировать на непроизвольные движения указанного лица.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2.1.8. При общении с лицом, имеющим нарушение слуха, необходимо привлечь внимание указанного лица движением руки. В процессе диалога с указанным лицом рекомендуется смотреть прямо в глаза, говорить максимально четко, внятно произносить окончания слов, предлоги и местоимения.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2.1.9. Рекомендуется заранее показать ребёнку – инвалиду, инвалиду или лицу с ОВЗ, где находится санузел для данной категории лиц, что поможет ему быстрее адаптироваться на объекте МБДОУ.</w:t>
      </w: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000000"/>
          <w:sz w:val="23"/>
          <w:szCs w:val="23"/>
        </w:rPr>
      </w:pPr>
    </w:p>
    <w:p w:rsidR="00665DA4" w:rsidRDefault="00665D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000000"/>
          <w:sz w:val="23"/>
          <w:szCs w:val="23"/>
        </w:rPr>
      </w:pPr>
      <w:r>
        <w:rPr>
          <w:rFonts w:ascii="yandex-sans" w:hAnsi="yandex-sans" w:cs="yandex-sans"/>
          <w:b/>
          <w:bCs/>
          <w:color w:val="000000"/>
          <w:sz w:val="23"/>
          <w:szCs w:val="23"/>
        </w:rPr>
        <w:t>Особенности взаимодействия с различными группами инвалидов и лиц с ограниченными возможностями здоровья</w:t>
      </w:r>
    </w:p>
    <w:p w:rsidR="00665DA4" w:rsidRDefault="00665DA4">
      <w:pPr>
        <w:pStyle w:val="ListParagraph"/>
        <w:shd w:val="clear" w:color="auto" w:fill="FFFFFF"/>
        <w:spacing w:after="0" w:line="240" w:lineRule="auto"/>
        <w:ind w:left="360"/>
        <w:rPr>
          <w:rFonts w:ascii="yandex-sans" w:hAnsi="yandex-sans" w:cs="yandex-sans"/>
          <w:b/>
          <w:bCs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3.1. Лица, испытывающие трудности при передвижении. При общении с указанной группой лиц следует уведомить о наличии на объектах МБДОУ определенного специального оборудования для инвалидов и лиц с ОВЗ (например, подъёмник для передвижения по лестнице вниз и вверх на коляске) и возможности пользоваться им. Сотрудники обязаны встретить, вежливо объяснить где находиться нужный объект инвалиду, убедиться в доступности прохода куда следует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передвигаться. Запрещается прикасаться к инвалидной коляске и менять ее местоположение без согласия инвалида или лица с ОВЗ. При открытии тяжелых дверей, при передвижении по паркету или коврам с длинным ворсом рекомендуется предложить помощь инвалиду или лицу с ОВЗ, пользующемуся инвалидной коляской или костылями. Сотрудники должны помнить, что инвалидные коляски быстро набирают скорость, и неожиданные резкие повороты и толчки могут привести к потере равновесия и опрокидыванию инвалидной коляски.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3.2. Лица, испытывающие затруднения в речи.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Сотрудники должны говорить с данной группой лиц спокойно, терпеливо, дружелюбно и не поддаваться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на возможные речевые провокации. Запрещается перебивать, поправлять данное лицо и (или)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договаривать фразу за ним. Говорить следует только тогда, когда собеседник закончил формулировать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 xml:space="preserve">свою мысль. При разговоре рекомендуется смотреть в лицо собеседнику, поддерживать визуальный контакт. 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В беседе стараться задавать вопросы, которые требуют коротких ответов или кивка головы,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подтверждающих, что информация воспринята и осмысленна. В случае, если фраза не понятна, рекомендуется попросить собеседника повторить ее. Сотрудники обязаны помнить, что нельзя пытаться ускорять разговор, так как лицу с нарушениями речи требуется большее количество времени для формирования высказывания. Следует быть готовым к тому, что разговор с указанным лицом займет больше времени. При возникновении проблем в устном общении необходимо предложить использовать другой способ общения: взрослому, посетившему МБДОУ – написать, напечатать; ребёнку – показать жестами.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3.3. Лица с задержкой в развитии и проблемами общения. В разговоре с данной группой лиц необходимо использовать доступный язык, выражаться точно и в рамках темы разговора. Избегать словесных штампов и образных выражений, если только нет точной уверенности в том, что собеседник с ними знаком. Следует исходить из того, что лицо с задержкой в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развитии имеет жизненный опыт, как и любой другой взрослый человек. Необходимо помнить, что лица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с задержкой в развитии дееспособны и могут подписывать документы, давать согласие на медицинскую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помощь и т.д.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3.4. Лица, имеющие нарушение зрения. При общении с данной группой лиц следует помнить, что 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у других слабое прямое при хорошем периферическом. Данные критерии в обязательном порядке надо выяснить у собеседника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или сопровождающего его лица и учитывать при общении. При встрече с лицом, имеющим нарушение зрения, сотрудник должен поприветствовать его первым, назвав себя, а также всех присутствующих лиц. В первую очередь рекомендуется спросить лицо с нарушением зрения, куда он следует, нужна ли ему помощь, в какой мере, а в случае положительного ответа помочь ему. Предлагая помощь, следует направлять лицо с нарушением зрения осторожно, не сдавливая его руку. Сопровождая лицо с нарушениями зрения, сотрудник должен передвигаться на объекте МБДОУ без резких движений, не делать рывков. Если лицо с нарушением зрения отказалось от помощи в сопровождении по объекту МБДОУ, при этом сотрудник заметил, что указанное лицо сбилось с маршрута, сотрудник обязан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подойти и помочь лицу выбраться на нужный путь. Сотрудники обязаны поставить в известность лицо с нарушением зрение о наличии на объекте МБДОУ информационных табличек, изготовленных с использованием шрифта Брайля. Для ориентации лица нарушением зрения на объекте МБДОУ необходимо кратко описать местонахождение, характеризовать расстояние до определенных предметов; своевременно предупредить о препятствиях: ступенях, низких притолоках, трубах и т.п. Запрещается давать команды собакам-поводырям, трогать, играть с ними. Следует помнить, что собака-поводырь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выполняет служебную функцию при лице с нарушением зрения. Если сотрудник предлагает лицу с нарушением зрения присесть, следует направить руку данного лица на спинку стула или подлокотник. При необходимости зачитывания лицу с нарушением зрения какой-либо информации сначала следует предупредить данное лицо об этом. Читать необходимо все, воздержавшись от комментариев: название, даты, текст документа – от заголовка до конца, не пропускать редко употребляемые или международные слова. При чтении какого-либо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документа лицу с нарушением зрения рекомендуется для убедительности дать ему документ в руки. Если лицо с нарушением зрения должен подписать документ, следует в обязательном порядке прочитать документ вслух данному лицу, при необходимости для полного восприятия текста повторить его. Инвалидность не освобождает лицо с нарушением зрения от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ответственности, обусловленной документом.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3.5. Лица, имеющие нарушение слуха.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При общении с данной группой лиц следует помнить, что существует несколько типов и степеней глухоты, что влечет за собой несколько способов общения с лицами с нарушением слуха. Данные критерии в обязательном порядке надо выяснить у собеседника или сопровождающего его лица и учитывать при общении. В процессе диалога с лицом с нарушением слуха следует смотреть прямо на него. Не затемнять лицо, не загораживать его руками, волосами или какими- то предметами. Лицо с нарушением слуха должно иметь возможность следить за выражением лица собеседника. Для привлечения внимания лица с нарушением слуха следует назвать его по имени. Если ответа нет, можно слегка тронуть человека или же помахать рукой. При общении говорить следует максимально четко артикулируя и замедляя свой темп речи, внятно произносить окончания слов, предлоги и местоимения, так как данная группа лиц испытывает значительные затруднения в восприятии отдельных звуков. В диалоге использовать простые фразы и избегать несущественных слов,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при необходимости перефразировать сообщение с использованием более простых синонимов, если собеседник не понял информацию. Если сотрудник сообщает информацию, которая включает в себя сложный термин, рекомендуется для восприятия лицом с нарушением слуха написать ее, или донести любым другим способом, но так, чтобы она была точно понята. При работе с данной группой лиц возможно использовать язык жестов, выражение лица и телодвижения для пояснения смысла сказанного. Если общение происходит через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3"/>
          <w:szCs w:val="23"/>
        </w:rPr>
        <w:t>сурдопереводчика, необходимо помнить, что обращаться надо непосредственно к собеседнику, а не к переводчику.</w:t>
      </w: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Приложение №2</w:t>
      </w: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 приказу № ____ от ___________20____г.</w:t>
      </w:r>
    </w:p>
    <w:p w:rsidR="00665DA4" w:rsidRDefault="0066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33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26"/>
        <w:gridCol w:w="1125"/>
        <w:gridCol w:w="1125"/>
        <w:gridCol w:w="1695"/>
        <w:gridCol w:w="1410"/>
        <w:gridCol w:w="1275"/>
        <w:gridCol w:w="1290"/>
        <w:gridCol w:w="1275"/>
      </w:tblGrid>
      <w:tr w:rsidR="00665DA4">
        <w:tc>
          <w:tcPr>
            <w:tcW w:w="10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Журнал учета проведения инструктажа персонала по вопросам, связанным с</w:t>
            </w:r>
          </w:p>
          <w:p w:rsidR="00665DA4" w:rsidRDefault="0066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обеспечением доступности для инвалидов объектов и услуг.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 xml:space="preserve">Дата 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инструктажа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ФИО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инструктируемого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Год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Вид инструктажа (первичный/повторный)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Причина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внепланового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инструктажа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Ф.И.О.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должность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инструктирующего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Подпись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инструктируемого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Подпись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инструктирующего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</w:tbl>
    <w:p w:rsidR="00665DA4" w:rsidRDefault="00665DA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E2120"/>
          <w:sz w:val="20"/>
          <w:szCs w:val="20"/>
        </w:rPr>
      </w:pPr>
    </w:p>
    <w:p w:rsidR="00665DA4" w:rsidRDefault="00665DA4">
      <w:pPr>
        <w:tabs>
          <w:tab w:val="left" w:pos="6840"/>
        </w:tabs>
        <w:spacing w:after="0"/>
        <w:rPr>
          <w:rFonts w:ascii="Times New Roman" w:hAnsi="Times New Roman" w:cs="Times New Roman"/>
          <w:color w:val="1E2120"/>
          <w:sz w:val="20"/>
          <w:szCs w:val="20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5DA4" w:rsidRDefault="00665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5DA4" w:rsidRDefault="0066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DA4" w:rsidRDefault="0066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7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665DA4"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Журнал регистрации обращения граждан</w:t>
            </w:r>
          </w:p>
          <w:p w:rsidR="00665DA4" w:rsidRDefault="0066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МБДОУ д/с № 6 «Ромашка»</w:t>
            </w:r>
          </w:p>
        </w:tc>
      </w:tr>
    </w:tbl>
    <w:p w:rsidR="00665DA4" w:rsidRDefault="00665DA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65DA4" w:rsidRDefault="00665DA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Начат «___»______20__г.</w:t>
      </w:r>
    </w:p>
    <w:p w:rsidR="00665DA4" w:rsidRDefault="00665DA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Окончен «___»________20__г.</w:t>
      </w: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65DA4" w:rsidRDefault="00665DA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tbl>
      <w:tblPr>
        <w:tblW w:w="1033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26"/>
        <w:gridCol w:w="1125"/>
        <w:gridCol w:w="1125"/>
        <w:gridCol w:w="1695"/>
        <w:gridCol w:w="1410"/>
        <w:gridCol w:w="1275"/>
        <w:gridCol w:w="1290"/>
        <w:gridCol w:w="1275"/>
      </w:tblGrid>
      <w:tr w:rsidR="00665DA4">
        <w:tc>
          <w:tcPr>
            <w:tcW w:w="10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Журнал учета проведения инструктажа персонала по вопросам, связанным с</w:t>
            </w:r>
          </w:p>
          <w:p w:rsidR="00665DA4" w:rsidRDefault="0066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обеспечением доступности для инвалидов объектов и услуг.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 xml:space="preserve">Дата 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инструктажа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ФИО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инструктируемого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Год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Вид инструктажа (первичный/повторный)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Причина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внепланового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инструктажа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Ф.И.О.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должность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инструктирующего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Подпись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инструктируемого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Подпись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инструктирующего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0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 xml:space="preserve">Дата 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инструктажа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ФИО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инструктируемого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Год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Вид инструктажа (первичный/повторный)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Причина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внепланового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инструктажа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Ф.И.О.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должность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инструктирующего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Подпись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инструктируемого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Подпись</w:t>
            </w:r>
          </w:p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cs="yandex-sans"/>
                <w:color w:val="000000"/>
                <w:sz w:val="20"/>
                <w:szCs w:val="20"/>
              </w:rPr>
              <w:t>инструктирующего</w:t>
            </w:r>
          </w:p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  <w:tr w:rsidR="00665DA4">
        <w:tblPrEx>
          <w:tblCellSpacing w:w="-5" w:type="nil"/>
        </w:tblPrEx>
        <w:trPr>
          <w:tblCellSpacing w:w="-5" w:type="nil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A4" w:rsidRDefault="00665DA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0"/>
                <w:szCs w:val="20"/>
              </w:rPr>
            </w:pPr>
          </w:p>
        </w:tc>
      </w:tr>
    </w:tbl>
    <w:p w:rsidR="00665DA4" w:rsidRDefault="00665DA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sectPr w:rsidR="00665DA4" w:rsidSect="00665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A4" w:rsidRDefault="00665DA4" w:rsidP="00665DA4">
      <w:pPr>
        <w:spacing w:after="0" w:line="240" w:lineRule="auto"/>
      </w:pPr>
      <w:r>
        <w:separator/>
      </w:r>
    </w:p>
  </w:endnote>
  <w:endnote w:type="continuationSeparator" w:id="0">
    <w:p w:rsidR="00665DA4" w:rsidRDefault="00665DA4" w:rsidP="0066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A4" w:rsidRDefault="00665DA4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A4" w:rsidRDefault="00665DA4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A4" w:rsidRDefault="00665DA4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A4" w:rsidRDefault="00665DA4" w:rsidP="00665DA4">
      <w:pPr>
        <w:spacing w:after="0" w:line="240" w:lineRule="auto"/>
      </w:pPr>
      <w:r>
        <w:separator/>
      </w:r>
    </w:p>
  </w:footnote>
  <w:footnote w:type="continuationSeparator" w:id="0">
    <w:p w:rsidR="00665DA4" w:rsidRDefault="00665DA4" w:rsidP="0066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A4" w:rsidRDefault="00665DA4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A4" w:rsidRDefault="00665DA4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A4" w:rsidRDefault="00665DA4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79FA"/>
    <w:multiLevelType w:val="multilevel"/>
    <w:tmpl w:val="2C289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1F056B7"/>
    <w:multiLevelType w:val="multilevel"/>
    <w:tmpl w:val="547E5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DA4"/>
    <w:rsid w:val="006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65DA4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РомашкаРомашка</dc:creator>
  <cp:keywords/>
  <dc:description/>
  <cp:lastModifiedBy/>
  <cp:revision>0</cp:revision>
</cp:coreProperties>
</file>